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49553724"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052E9621"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but all </w:t>
      </w:r>
      <w:r w:rsidR="00710AE3" w:rsidRPr="00D712F0">
        <w:rPr>
          <w:szCs w:val="24"/>
        </w:rPr>
        <w:t xml:space="preserve">restoration efforts are expected to </w:t>
      </w:r>
      <w:r w:rsidR="009603D1" w:rsidRPr="00D712F0">
        <w:rPr>
          <w:szCs w:val="24"/>
        </w:rPr>
        <w:t xml:space="preserve">persistently increase oyster populations that </w:t>
      </w:r>
      <w:r w:rsidR="009603D1" w:rsidRPr="00D712F0">
        <w:rPr>
          <w:szCs w:val="24"/>
        </w:rPr>
        <w:lastRenderedPageBreak/>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3BDC437C" w:rsidR="00CF31AA" w:rsidRPr="001E673E" w:rsidRDefault="00D712F0" w:rsidP="00D712F0">
      <w:pPr>
        <w:pStyle w:val="Normalnoindent"/>
        <w:ind w:left="360"/>
      </w:pPr>
      <w:r>
        <w:t xml:space="preserve">(2) </w:t>
      </w:r>
      <w:r w:rsidR="00CF31AA" w:rsidRPr="001E673E">
        <w:t xml:space="preserve">In </w:t>
      </w:r>
      <w:r w:rsidR="00E5706F" w:rsidRPr="001E673E">
        <w:t xml:space="preserve">a focal site (Apalachicola Bay), how do oyster </w:t>
      </w:r>
      <w:r w:rsidR="00724D6B">
        <w:t>short term</w:t>
      </w:r>
      <w:r w:rsidR="00E5706F" w:rsidRPr="001E673E">
        <w:t xml:space="preserve">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418A3B0" w:rsidR="00CF31AA" w:rsidRPr="001E673E" w:rsidRDefault="001939F4" w:rsidP="00D712F0">
      <w:pPr>
        <w:pStyle w:val="Normalnoindent"/>
        <w:ind w:left="360"/>
      </w:pPr>
      <w:r>
        <w:t xml:space="preserve">(4) </w:t>
      </w:r>
      <w:r w:rsidR="003A19D7" w:rsidRPr="003A19D7">
        <w:rPr>
          <w:szCs w:val="24"/>
        </w:rPr>
        <w:t>How do oyster spat densities compare across project and cultch density</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439E71"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724D6B">
        <w:t xml:space="preserve"> and</w:t>
      </w:r>
      <w:r w:rsidR="00CF31AA" w:rsidRPr="001E673E">
        <w:t xml:space="preserve"> th</w:t>
      </w:r>
      <w:r w:rsidR="00E61FE7">
        <w:t>e restoration programs as designed were ineffective</w:t>
      </w:r>
      <w:r w:rsidR="00724D6B">
        <w:t xml:space="preserve"> at shifting populations from the low production state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4F3625C4"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A32BC9C"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571F36">
        <w:rPr>
          <w:szCs w:val="24"/>
        </w:rPr>
        <w:t xml:space="preserve"> (Leitman et al. 2015)</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77777777"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r w:rsidR="00812FCE">
        <w:rPr>
          <w:szCs w:val="24"/>
        </w:rPr>
        <w:t>For Questions 4 and 5 we</w:t>
      </w:r>
      <w:r w:rsidR="00812FCE" w:rsidRPr="00C809CC">
        <w:rPr>
          <w:szCs w:val="24"/>
        </w:rPr>
        <w:t xml:space="preserve"> summed the weight of cultch collected by divers conducting the oyster surveys by cultch material, site, and period.</w:t>
      </w:r>
      <w:r w:rsidR="00812FCE">
        <w:rPr>
          <w:szCs w:val="24"/>
        </w:rPr>
        <w:t xml:space="preserve"> This sum would include both the cultch material placed on the reef during restoration </w:t>
      </w:r>
      <w:r w:rsidR="00812FCE">
        <w:rPr>
          <w:szCs w:val="24"/>
        </w:rPr>
        <w:lastRenderedPageBreak/>
        <w:t>as well as any cultch material (living or dead) that had accumulated on the substrate.</w:t>
      </w:r>
      <w:r w:rsidR="00812FCE" w:rsidRPr="00C809CC">
        <w:rPr>
          <w:szCs w:val="24"/>
        </w:rPr>
        <w:t xml:space="preserve"> Total cultch weights were made integers by rounding to the nearest whole kilogram.</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1A3DC6" w:rsidR="00A0080C" w:rsidRPr="00C809CC" w:rsidRDefault="00A0080C" w:rsidP="00AC0F71">
      <w:pPr>
        <w:pStyle w:val="Normalnoindent"/>
        <w:suppressAutoHyphens/>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times</w:t>
      </w:r>
      <w:r w:rsidR="00C86CFF">
        <w:rPr>
          <w:szCs w:val="24"/>
        </w:rPr>
        <w:t xml:space="preserve"> for </w:t>
      </w:r>
      <w:r w:rsidR="00812FCE">
        <w:rPr>
          <w:szCs w:val="24"/>
        </w:rPr>
        <w:lastRenderedPageBreak/>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 xml:space="preserve">area sampled, has two main advantages. First, it maintains the response as an integer, allowing the use of a negative binomial distribution (appropriate for oyster count data; Moore et al. 2020); </w:t>
      </w:r>
      <w:r w:rsidRPr="00C809CC">
        <w:rPr>
          <w:szCs w:val="24"/>
        </w:rPr>
        <w:lastRenderedPageBreak/>
        <w:t>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3B2EC0F7"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an</w:t>
      </w:r>
      <w:r w:rsidR="00F851B7">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w:t>
      </w:r>
      <w:r w:rsidR="00F851B7">
        <w:rPr>
          <w:szCs w:val="24"/>
        </w:rPr>
        <w:lastRenderedPageBreak/>
        <w:t>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4D3BD193"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w:t>
      </w:r>
      <w:r w:rsidR="00DC00E7" w:rsidRPr="001E673E">
        <w:rPr>
          <w:szCs w:val="24"/>
        </w:rPr>
        <w:lastRenderedPageBreak/>
        <w:t xml:space="preserve">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215EC458"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w:t>
      </w:r>
      <w:r>
        <w:rPr>
          <w:szCs w:val="24"/>
        </w:rPr>
        <w:lastRenderedPageBreak/>
        <w:t xml:space="preserve">(Spat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2ABA6BB0"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 xml:space="preserve">2006, 2007, and 2008, with extreme drought in 2011 (9 of 12 months), 2012 (12 of 12 months), 2016 (6 of 12 months), and </w:t>
      </w:r>
      <w:r w:rsidRPr="001E673E">
        <w:lastRenderedPageBreak/>
        <w:t>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48871128" w:rsidR="00AC1A01" w:rsidRPr="003D49B4" w:rsidRDefault="005F0756" w:rsidP="00AC1A01">
      <w:pPr>
        <w:rPr>
          <w:szCs w:val="24"/>
        </w:rPr>
      </w:pPr>
      <w:r>
        <w:rPr>
          <w:szCs w:val="24"/>
        </w:rPr>
        <w:t>Plots of the raw CPUE for spat, seed, and legal size oysters in all three bays show values near zero for all size classes (Figures 5-7</w:t>
      </w:r>
      <w:proofErr w:type="gramStart"/>
      <w:r>
        <w:rPr>
          <w:szCs w:val="24"/>
        </w:rPr>
        <w:t>).</w:t>
      </w:r>
      <w:r w:rsidR="00AC1A01" w:rsidRPr="003D49B4">
        <w:rPr>
          <w:szCs w:val="24"/>
        </w:rPr>
        <w:t>The</w:t>
      </w:r>
      <w:proofErr w:type="gramEnd"/>
      <w:r w:rsidR="00AC1A01" w:rsidRPr="003D49B4">
        <w:rPr>
          <w:szCs w:val="24"/>
        </w:rPr>
        <w:t xml:space="preserve"> best fitting GLM model (Table 2; Appendix 2) suggests that oyster restoration response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-0.61-0.17). Predicted live oyster spat (marginal means) per quadrat for Apalachicola was 14.08 </w:t>
      </w:r>
      <w:r w:rsidR="00AC1A01" w:rsidRPr="003D49B4">
        <w:rPr>
          <w:szCs w:val="24"/>
        </w:rPr>
        <w:lastRenderedPageBreak/>
        <w:t>live spat (95% CI 5.29-37.45), Pensacola was 0.70 live spat (95% CI 0.16-3.14), and St. Andrew Bay predicted live oyster spat was 226 (95% CI 13.79-3703.89).</w:t>
      </w:r>
    </w:p>
    <w:p w14:paraId="2B902928" w14:textId="3AD5571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(p=0.99) and St. Andrew Bay (p=0.68</w:t>
      </w:r>
      <w:proofErr w:type="gramStart"/>
      <w:r w:rsidRPr="003D49B4">
        <w:rPr>
          <w:szCs w:val="24"/>
        </w:rPr>
        <w:t>)</w:t>
      </w:r>
      <w:proofErr w:type="gramEnd"/>
      <w:r w:rsidRPr="003D49B4">
        <w:rPr>
          <w:szCs w:val="24"/>
        </w:rPr>
        <w:t xml:space="preserve"> but the slope coefficient did differ from zero for Pensacola Bay (p=0.02) and the slope suggested a decline in seed size oysters over time (beta = -0.34, SE = 0.14, 95% CI = -0.61 - -0.06). Counts of legal-size oysters were near zero in all bays (Figure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77777777" w:rsidR="00AC1A01" w:rsidRPr="008F5DF4" w:rsidRDefault="00AC1A01" w:rsidP="00AC1A01">
      <w:pPr>
        <w:pStyle w:val="Heading2"/>
        <w:suppressAutoHyphens/>
        <w:spacing w:before="0"/>
        <w:rPr>
          <w:szCs w:val="24"/>
        </w:rPr>
      </w:pPr>
      <w:r w:rsidRPr="008F5DF4">
        <w:rPr>
          <w:szCs w:val="24"/>
        </w:rPr>
        <w:t>Question 2 how do oyster spat temporal trends vary among separate restoration projects in Apalachicola Bay?</w:t>
      </w:r>
    </w:p>
    <w:p w14:paraId="512AEE9A" w14:textId="34394AD9"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w:t>
      </w:r>
      <w:proofErr w:type="gramStart"/>
      <w:r w:rsidR="00571A58">
        <w:rPr>
          <w:szCs w:val="24"/>
        </w:rPr>
        <w:t>these spat</w:t>
      </w:r>
      <w:proofErr w:type="gramEnd"/>
      <w:r w:rsidR="00571A58">
        <w:rPr>
          <w:szCs w:val="24"/>
        </w:rPr>
        <w:t xml:space="preserve"> did not persist to 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xml:space="preserve">). Of the eight models fit to the data (Table 2, Appendix 2), the model which included terms for Period, </w:t>
      </w:r>
      <w:r w:rsidR="00AC1A01" w:rsidRPr="003D49B4">
        <w:rPr>
          <w:szCs w:val="24"/>
        </w:rPr>
        <w:lastRenderedPageBreak/>
        <w:t>Project, a nested period by SP term, and an interaction term between Period and Project while controlling for effort was the best fitting (Table 2). For three of the projects, GEBF05007,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 -0.35). These results demonstrate that none of the restoration projects in Apalachicola Bay have had the desired positive response over time to restoration.</w:t>
      </w:r>
    </w:p>
    <w:p w14:paraId="77106D13" w14:textId="77777777"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GEBF-5077 in period 12 was 15.73 live spat per quadrat (95% CI 8.45-29.27) and for project FWC-2021 in period 15 we predicted 119.03 (95% CI 30.88-458.82). For the projects that used shell cultch, for NRDA-4044 in period 13 we predicted 5.14 live oysters (95% CI 3.06-8.63), and for NFWF-1 we predicted in period 9 there were 5.39 live oyster spat (95% CI 1.20-24.26).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 xml:space="preserve">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w:t>
      </w:r>
      <w:r w:rsidRPr="003D49B4">
        <w:rPr>
          <w:szCs w:val="24"/>
        </w:rPr>
        <w:lastRenderedPageBreak/>
        <w:t>(Table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57DFFCF5"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(Appendix 2). The best fitting model (lowest </w:t>
      </w:r>
      <w:proofErr w:type="spellStart"/>
      <w:r w:rsidRPr="003D49B4">
        <w:rPr>
          <w:szCs w:val="24"/>
        </w:rPr>
        <w:t>AICc</w:t>
      </w:r>
      <w:proofErr w:type="spellEnd"/>
      <w:r w:rsidRPr="003D49B4">
        <w:rPr>
          <w:szCs w:val="24"/>
        </w:rPr>
        <w:t xml:space="preserve"> and highest model weight) was for a model that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77777777"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a negative trend in cultch biomass over time. </w:t>
      </w:r>
    </w:p>
    <w:p w14:paraId="6257CA9E" w14:textId="3DC8A2DB" w:rsidR="00AC1A01" w:rsidRPr="003D49B4" w:rsidRDefault="00AC1A01" w:rsidP="00AC1A01">
      <w:pPr>
        <w:rPr>
          <w:szCs w:val="24"/>
        </w:rPr>
      </w:pPr>
      <w:r w:rsidRPr="003D49B4">
        <w:rPr>
          <w:szCs w:val="24"/>
        </w:rPr>
        <w:lastRenderedPageBreak/>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FWC-2021 project did not have a significant slope parameter (p=0.44), but 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12E3B28F"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 project was 8.58 kg per ¼-m</w:t>
      </w:r>
      <w:r w:rsidRPr="003D49B4">
        <w:rPr>
          <w:szCs w:val="24"/>
          <w:vertAlign w:val="superscript"/>
        </w:rPr>
        <w:t>2</w:t>
      </w:r>
      <w:r w:rsidRPr="003D49B4">
        <w:rPr>
          <w:szCs w:val="24"/>
        </w:rPr>
        <w:t xml:space="preserve"> quadrat (Period 15, 95% CI 4.03-18.30); GEBF-5077 was 4.29 kg per ¼-m</w:t>
      </w:r>
      <w:r w:rsidRPr="003D49B4">
        <w:rPr>
          <w:szCs w:val="24"/>
          <w:vertAlign w:val="superscript"/>
        </w:rPr>
        <w:t>2</w:t>
      </w:r>
      <w:r w:rsidRPr="003D49B4">
        <w:rPr>
          <w:szCs w:val="24"/>
        </w:rPr>
        <w:t xml:space="preserve"> quadrat (Period 12, 95% CI 2.94-6.27); the NFWF-1 was 0.97 kg per ¼-m</w:t>
      </w:r>
      <w:r w:rsidRPr="003D49B4">
        <w:rPr>
          <w:szCs w:val="24"/>
          <w:vertAlign w:val="superscript"/>
        </w:rPr>
        <w:t>2</w:t>
      </w:r>
      <w:r w:rsidRPr="003D49B4">
        <w:rPr>
          <w:szCs w:val="24"/>
        </w:rPr>
        <w:t xml:space="preserve"> quadrat (Period 9, 95% CI .47-2.02); and NRDA 4044 predicted cultch biomass was 1.45 kg per ¼-m</w:t>
      </w:r>
      <w:r w:rsidRPr="003D49B4">
        <w:rPr>
          <w:szCs w:val="24"/>
          <w:vertAlign w:val="superscript"/>
        </w:rPr>
        <w:t>2</w:t>
      </w:r>
      <w:r w:rsidRPr="003D49B4">
        <w:rPr>
          <w:szCs w:val="24"/>
        </w:rPr>
        <w:t xml:space="preserve"> quadrat (Period 13, 95% CI 1.01-2.09).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320B67F0" w:rsidR="00A62CF3" w:rsidRDefault="00A62CF3" w:rsidP="00AC1A01">
      <w:pPr>
        <w:pStyle w:val="Normalnoindent"/>
        <w:suppressAutoHyphens/>
        <w:rPr>
          <w:szCs w:val="24"/>
        </w:rPr>
      </w:pPr>
      <w:r>
        <w:rPr>
          <w:szCs w:val="24"/>
        </w:rPr>
        <w:t>The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710367E3" w:rsidR="00630542" w:rsidRPr="001E673E" w:rsidRDefault="00A973C0" w:rsidP="00AC1355">
      <w:r>
        <w:lastRenderedPageBreak/>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proofErr w:type="gramStart"/>
      <w:r w:rsidR="00FF39D2">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442DFFB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 xml:space="preserve">potential restoration responses do not inform these models immediately after restoration. Potentially these projects also saw large increases in spat and then rapid declines immediately after restoration </w:t>
      </w:r>
      <w:r w:rsidR="007A316E">
        <w:rPr>
          <w:szCs w:val="24"/>
        </w:rPr>
        <w:t>like</w:t>
      </w:r>
      <w:r>
        <w:rPr>
          <w:szCs w:val="24"/>
        </w:rPr>
        <w:t xml:space="preserve"> NFWF-1 and NFWF-2021, but because of the lag between completion of restoration and monitoring this is not known (Figures </w:t>
      </w:r>
      <w:r w:rsidR="007A316E">
        <w:rPr>
          <w:szCs w:val="24"/>
        </w:rPr>
        <w:t>5</w:t>
      </w:r>
      <w:r>
        <w:rPr>
          <w:szCs w:val="24"/>
        </w:rPr>
        <w:t>,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321213E"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19B136DD"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w:t>
      </w:r>
      <w:r w:rsidR="009165A7">
        <w:rPr>
          <w:szCs w:val="24"/>
        </w:rPr>
        <w:lastRenderedPageBreak/>
        <w:t>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t>
      </w:r>
      <w:proofErr w:type="gramStart"/>
      <w:r w:rsidR="007A316E">
        <w:rPr>
          <w:szCs w:val="24"/>
        </w:rPr>
        <w:t>was</w:t>
      </w:r>
      <w:proofErr w:type="gramEnd"/>
      <w:r w:rsidR="007A316E">
        <w:rPr>
          <w:szCs w:val="24"/>
        </w:rPr>
        <w:t xml:space="preserve"> difficulty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w:t>
      </w:r>
      <w:proofErr w:type="gramStart"/>
      <w:r w:rsidR="009165A7">
        <w:rPr>
          <w:szCs w:val="24"/>
        </w:rPr>
        <w:t>oyster</w:t>
      </w:r>
      <w:proofErr w:type="gramEnd"/>
      <w:r w:rsidR="009165A7">
        <w:rPr>
          <w:szCs w:val="24"/>
        </w:rPr>
        <w:t xml:space="preserve">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w:t>
      </w:r>
      <w:r w:rsidR="00E05E89">
        <w:rPr>
          <w:rFonts w:cstheme="minorHAnsi"/>
          <w:szCs w:val="24"/>
        </w:rPr>
        <w:lastRenderedPageBreak/>
        <w:t xml:space="preserve">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63D57679"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ur work followed reefs that were similarly restored (materials, densities, and starting time) several years post-construction and found that the initial oyster population response to restoration as measured by counts did not persist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 xml:space="preserve">The reason this spat response was only observed immediately following cultching and not in subsequent periods, nor did the </w:t>
      </w:r>
      <w:proofErr w:type="gramStart"/>
      <w:r>
        <w:rPr>
          <w:szCs w:val="24"/>
        </w:rPr>
        <w:t>spat</w:t>
      </w:r>
      <w:proofErr w:type="gramEnd"/>
      <w:r>
        <w:rPr>
          <w:szCs w:val="24"/>
        </w:rPr>
        <w:t xml:space="preserve"> that were observed persist to seed or legal sizes, is </w:t>
      </w:r>
      <w:r>
        <w:rPr>
          <w:szCs w:val="24"/>
        </w:rPr>
        <w:lastRenderedPageBreak/>
        <w:t>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w:t>
      </w:r>
      <w:r>
        <w:rPr>
          <w:szCs w:val="24"/>
        </w:rPr>
        <w:lastRenderedPageBreak/>
        <w:t>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t>
      </w:r>
      <w:r w:rsidRPr="004C06BA">
        <w:rPr>
          <w:rFonts w:cstheme="minorHAnsi"/>
          <w:szCs w:val="24"/>
        </w:rPr>
        <w:lastRenderedPageBreak/>
        <w:t xml:space="preserve">(W.E.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w:t>
      </w:r>
      <w:r w:rsidR="00175A71" w:rsidRPr="004C06BA">
        <w:lastRenderedPageBreak/>
        <w:t xml:space="preserve">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8" w:name="_Toc110654785"/>
      <w:r w:rsidRPr="001E673E">
        <w:t>Future direction</w:t>
      </w:r>
      <w:r w:rsidR="00DB04E8" w:rsidRPr="001E673E">
        <w:t>s</w:t>
      </w:r>
      <w:bookmarkEnd w:id="38"/>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w:t>
      </w:r>
      <w:r w:rsidR="00E54A1D">
        <w:lastRenderedPageBreak/>
        <w:t xml:space="preserve">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9" w:name="_Toc108786547"/>
      <w:bookmarkStart w:id="40" w:name="_Toc109217049"/>
      <w:bookmarkStart w:id="41" w:name="_Toc110654786"/>
      <w:r w:rsidRPr="001E673E">
        <w:rPr>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w:t>
      </w:r>
      <w:proofErr w:type="gramStart"/>
      <w:r w:rsidRPr="001E673E">
        <w:rPr>
          <w:szCs w:val="24"/>
          <w:shd w:val="clear" w:color="auto" w:fill="FFFFFF"/>
        </w:rPr>
        <w:t>learning, yet</w:t>
      </w:r>
      <w:proofErr w:type="gramEnd"/>
      <w:r w:rsidRPr="001E673E">
        <w:rPr>
          <w:szCs w:val="24"/>
          <w:shd w:val="clear" w:color="auto" w:fill="FFFFFF"/>
        </w:rPr>
        <w:t xml:space="preserve">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w:t>
      </w:r>
      <w:r w:rsidR="003A19D7">
        <w:rPr>
          <w:szCs w:val="24"/>
        </w:rPr>
        <w:lastRenderedPageBreak/>
        <w:t>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2" w:name="_Toc108786548"/>
      <w:bookmarkStart w:id="43" w:name="_Toc109217050"/>
      <w:bookmarkStart w:id="44" w:name="_Toc110654787"/>
      <w:r w:rsidRPr="001E673E">
        <w:rPr>
          <w:szCs w:val="24"/>
        </w:rPr>
        <w:t>Acknowledgments</w:t>
      </w:r>
      <w:bookmarkEnd w:id="42"/>
      <w:bookmarkEnd w:id="43"/>
      <w:bookmarkEnd w:id="44"/>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lastRenderedPageBreak/>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lastRenderedPageBreak/>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lastRenderedPageBreak/>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lastRenderedPageBreak/>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xml:space="preserve">, T. M. 2020. Novel shell stock–recruitment models for Crassostrea virginica as a </w:t>
      </w:r>
      <w:r w:rsidRPr="00A62CF3">
        <w:rPr>
          <w:rFonts w:cstheme="minorHAnsi"/>
          <w:sz w:val="24"/>
          <w:szCs w:val="24"/>
        </w:rPr>
        <w:lastRenderedPageBreak/>
        <w:t>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lastRenderedPageBreak/>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 xml:space="preserve">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19"/>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77777777"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77777777"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77777777"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-0.15-0.14) and this trend was not significantly different from zero (p = 0.96). Pensacola and St. Andrew bays show uncertain trends in oyster spat counts. Pensacola coefficient values for the slope of oyster spat counts over time were larger than Apalachicola (beta = -0.39, SE = 0.11, 95% CI = -0.61-0.17) and this slope coefficient did differ from zero (p=0.0006). For St. Andrew Bay, the slope coefficient was highly uncertain (beta = 0.21, SE = 0.18, 95% CI = -0.14-0.57)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77777777"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-0.26-0.13, p = 0.51), NRDA-4044 (slope coefficient beta = 0.04, SE = 0.07, 95% CI = -0.09-0.18, p = 0.51) or NFWF-2021 (slope coefficient beta = -1.04, SE = 0.60, 95% CI = -2.24-0.15, p = 0.09). For project NFWF-1, the trend in live oyster spat per quadrat was significantly different from zero (p&lt;0.0001) and this trend was negative (slope coefficient beta = -0.64, SE = 0.15, 95% CI = -0.94 -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w:t>
      </w:r>
      <w:proofErr w:type="gramStart"/>
      <w:r w:rsidRPr="003D49B4">
        <w:rPr>
          <w:szCs w:val="24"/>
        </w:rPr>
        <w:t>spat</w:t>
      </w:r>
      <w:proofErr w:type="gramEnd"/>
      <w:r w:rsidRPr="003D49B4">
        <w:rPr>
          <w:szCs w:val="24"/>
        </w:rPr>
        <w:t xml:space="preserve">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77777777"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0.008-0.07) and this trend was significantly different from zero (p = 0.02). Pensacola beta values for the slope of oyster spat counts over time were negative (beta = -0.03, SE = 0.03, 95% CI = -0.08-0.03) and this slope did differ from zero (p=0.02). For St. Andrew Bay, the slope was highly uncertain (beta = -0.07, SE = 0.05, 95% CI = -0.20-0.05)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2.54-5.56), Pensacola was 1.71 kg cultch per quadrat (95% CI 0.99-2.94), and St. Andrew Bay predicted cultch per quadrat was 1.34 kg (95% CI 0.46-37-3.85).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77777777"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FWC-2021 project cultch biomass per quadrat had a positive slope over time (beta of the slope = 0.09, SE = 0.11, 95% CI = -0.14-0.31) and this trend was not significantly different from zero (p = 0.44). The GEBF-5007 project beta values for the slope of oyster spat counts over time were positive (beta = 0.05, SE = 0.02, 95% CI = 0.01-0.09) and this </w:t>
      </w:r>
      <w:r w:rsidRPr="003D49B4">
        <w:rPr>
          <w:szCs w:val="24"/>
        </w:rPr>
        <w:lastRenderedPageBreak/>
        <w:t>slope did differ from zero (p=0.02). For the NFWF-1 project, the slope was negative (beta = -0.14, SE = 0.02, 95% CI = -0.19- -0.09) and this slope did differ from zero (p&lt;0.0001). Finally, for the NRDA-4044 project the slope was negative (beta = -0.05, SE = 0.01, 95% CI = -0.07-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7B238" w14:textId="77777777" w:rsidR="006B343F" w:rsidRDefault="006B343F" w:rsidP="00216D3C">
      <w:pPr>
        <w:spacing w:line="240" w:lineRule="auto"/>
      </w:pPr>
      <w:r>
        <w:separator/>
      </w:r>
    </w:p>
  </w:endnote>
  <w:endnote w:type="continuationSeparator" w:id="0">
    <w:p w14:paraId="2BCBE068" w14:textId="77777777" w:rsidR="006B343F" w:rsidRDefault="006B343F"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E265B" w14:textId="77777777" w:rsidR="006B343F" w:rsidRDefault="006B343F" w:rsidP="00216D3C">
      <w:pPr>
        <w:spacing w:line="240" w:lineRule="auto"/>
      </w:pPr>
      <w:r>
        <w:separator/>
      </w:r>
    </w:p>
  </w:footnote>
  <w:footnote w:type="continuationSeparator" w:id="0">
    <w:p w14:paraId="0B46B3F8" w14:textId="77777777" w:rsidR="006B343F" w:rsidRDefault="006B343F"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A58"/>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22C2"/>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 Id="rId8" Type="http://schemas.openxmlformats.org/officeDocument/2006/relationships/hyperlink" Target="https://github.com/billpine/AB_DE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71</Pages>
  <Words>15498</Words>
  <Characters>88340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68</cp:revision>
  <cp:lastPrinted>2022-09-10T21:37:00Z</cp:lastPrinted>
  <dcterms:created xsi:type="dcterms:W3CDTF">2022-09-25T20:29:00Z</dcterms:created>
  <dcterms:modified xsi:type="dcterms:W3CDTF">2022-11-02T21:17:00Z</dcterms:modified>
</cp:coreProperties>
</file>